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lang w:val="en-US" w:eastAsia="zh-CN"/>
        </w:rPr>
      </w:pPr>
      <w:r>
        <w:rPr>
          <w:b/>
          <w:sz w:val="24"/>
          <w:lang w:val="en-US" w:eastAsia="zh-CN"/>
        </w:rPr>
        <w:t>3GPP TSG RAN Meeting #9</w:t>
      </w:r>
      <w:r>
        <w:rPr>
          <w:rFonts w:hint="eastAsia"/>
          <w:b/>
          <w:sz w:val="24"/>
          <w:lang w:val="en-US" w:eastAsia="zh-CN"/>
        </w:rPr>
        <w:t>2-</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11280</w:t>
      </w:r>
    </w:p>
    <w:p>
      <w:pPr>
        <w:pStyle w:val="104"/>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June 14</w:t>
      </w:r>
      <w:r>
        <w:rPr>
          <w:b/>
          <w:sz w:val="24"/>
          <w:lang w:val="en-US" w:eastAsia="zh-CN"/>
        </w:rPr>
        <w:t xml:space="preserve"> – </w:t>
      </w:r>
      <w:r>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bookmarkStart w:id="0" w:name="_GoBack"/>
      <w:bookmarkEnd w:id="0"/>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 xml:space="preserve">UE </w:t>
            </w:r>
            <w:r>
              <w:rPr>
                <w:rFonts w:hint="eastAsia" w:ascii="Arial" w:hAnsi="Arial" w:cs="Arial"/>
              </w:rPr>
              <w:t>C</w:t>
            </w:r>
            <w:r>
              <w:rPr>
                <w:rFonts w:ascii="Arial" w:hAnsi="Arial" w:cs="Arial"/>
              </w:rPr>
              <w:t xml:space="preserve">onformance </w:t>
            </w:r>
            <w:r>
              <w:rPr>
                <w:rFonts w:hint="eastAsia" w:ascii="Arial" w:hAnsi="Arial" w:cs="Arial"/>
              </w:rPr>
              <w:t>T</w:t>
            </w:r>
            <w:r>
              <w:rPr>
                <w:rFonts w:ascii="Arial" w:hAnsi="Arial" w:cs="Arial"/>
              </w:rPr>
              <w:t xml:space="preserve">est </w:t>
            </w:r>
            <w:r>
              <w:rPr>
                <w:rFonts w:hint="eastAsia" w:ascii="Arial" w:hAnsi="Arial" w:cs="Arial"/>
              </w:rPr>
              <w:t>A</w:t>
            </w:r>
            <w:r>
              <w:rPr>
                <w:rFonts w:ascii="Arial" w:hAnsi="Arial" w:cs="Arial"/>
              </w:rPr>
              <w:t>spects for</w:t>
            </w:r>
            <w:r>
              <w:rPr>
                <w:rFonts w:hint="eastAsia" w:ascii="Arial" w:hAnsi="Arial" w:cs="Arial"/>
              </w:rPr>
              <w:t xml:space="preserve"> </w:t>
            </w:r>
            <w:r>
              <w:rPr>
                <w:rFonts w:ascii="Arial" w:hAnsi="Arial" w:cs="Arial"/>
              </w:rPr>
              <w:t xml:space="preserve">Enhancement of </w:t>
            </w:r>
            <w:r>
              <w:rPr>
                <w:rFonts w:hint="eastAsia" w:ascii="Arial" w:hAnsi="Arial" w:cs="Arial"/>
              </w:rPr>
              <w:t>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eNS-UEConTest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"http://www.3gpp.org/ftp/tsg_ran/TSG_RAN/TSGR_91e/Docs/RP-210370.zip" </w:instrText>
            </w:r>
            <w:r>
              <w:fldChar w:fldCharType="separate"/>
            </w:r>
            <w:r>
              <w:rPr>
                <w:rStyle w:val="57"/>
                <w:rFonts w:ascii="Arial" w:hAnsi="Arial" w:cs="Arial"/>
              </w:rPr>
              <w:t>RP-</w:t>
            </w:r>
            <w:r>
              <w:rPr>
                <w:rStyle w:val="57"/>
                <w:rFonts w:ascii="Arial" w:hAnsi="Arial" w:eastAsia="等线" w:cs="Arial"/>
              </w:rPr>
              <w:t>2</w:t>
            </w:r>
            <w:r>
              <w:rPr>
                <w:rStyle w:val="57"/>
                <w:rFonts w:hint="eastAsia" w:ascii="Arial" w:hAnsi="Arial" w:eastAsia="等线" w:cs="Arial"/>
              </w:rPr>
              <w:t>10</w:t>
            </w:r>
            <w:r>
              <w:rPr>
                <w:rStyle w:val="57"/>
                <w:rFonts w:ascii="Arial" w:hAnsi="Arial" w:eastAsia="等线" w:cs="Arial"/>
              </w:rPr>
              <w:t>3</w:t>
            </w:r>
            <w:r>
              <w:rPr>
                <w:rStyle w:val="57"/>
                <w:rFonts w:hint="eastAsia" w:ascii="Arial" w:hAnsi="Arial" w:eastAsia="等线" w:cs="Arial"/>
              </w:rPr>
              <w:t>70</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lang w:val="en-US"/>
              </w:rPr>
              <w:t>15</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 xml:space="preserve">Jing </w:t>
            </w:r>
            <w:r>
              <w:rPr>
                <w:rFonts w:hint="eastAsia" w:ascii="Arial" w:hAnsi="Arial" w:cs="Arial" w:eastAsiaTheme="minorEastAsia"/>
              </w:rPr>
              <w:t xml:space="preserve">ZHAO,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CT,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fldChar w:fldCharType="begin"/>
            </w:r>
            <w:r>
              <w:instrText xml:space="preserve"> HYPERLINK "mailto:zhaoj16@chinatelecom.cn" </w:instrText>
            </w:r>
            <w:r>
              <w:fldChar w:fldCharType="separate"/>
            </w:r>
            <w:r>
              <w:rPr>
                <w:rStyle w:val="57"/>
                <w:rFonts w:hint="eastAsia" w:ascii="Arial" w:hAnsi="Arial" w:cs="Arial"/>
              </w:rPr>
              <w:t>zhaoj16@chinatelecom.cn</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rPr>
        <w:t>1</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cs="Arial" w:eastAsiaTheme="minorEastAsia"/>
        </w:rPr>
        <w:t>12559</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lang w:val="en-US"/>
        </w:rPr>
        <w:t>15</w:t>
      </w:r>
      <w:r>
        <w:rPr>
          <w:rFonts w:ascii="Arial" w:hAnsi="Arial" w:cs="Arial"/>
        </w:rPr>
        <w:t>% overall completeness achieved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rPr>
        <w:t>For</w:t>
      </w:r>
      <w:r>
        <w:rPr>
          <w:rFonts w:ascii="Arial" w:hAnsi="Arial" w:cs="Arial"/>
        </w:rPr>
        <w:t xml:space="preserve"> Common Test Environment, </w:t>
      </w:r>
      <w:r>
        <w:rPr>
          <w:rFonts w:hint="eastAsia" w:ascii="Arial" w:hAnsi="Arial" w:cs="Arial" w:eastAsiaTheme="minorEastAsia"/>
        </w:rPr>
        <w:t>2</w:t>
      </w:r>
      <w:r>
        <w:rPr>
          <w:rFonts w:ascii="Arial" w:hAnsi="Arial" w:cs="Arial"/>
        </w:rPr>
        <w:t xml:space="preserve"> CR was agreed.</w:t>
      </w:r>
    </w:p>
    <w:p>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hAnsi="Arial" w:eastAsia="宋体" w:cs="Arial"/>
        </w:rPr>
        <w:t xml:space="preserve"> </w:t>
      </w:r>
      <w:r>
        <w:rPr>
          <w:rFonts w:ascii="Arial" w:hAnsi="Arial" w:cs="Arial"/>
        </w:rPr>
        <w:t xml:space="preserve">Common </w:t>
      </w:r>
      <w:r>
        <w:rPr>
          <w:rFonts w:hint="eastAsia" w:ascii="Arial" w:hAnsi="Arial" w:cs="Arial" w:eastAsiaTheme="minorEastAsia"/>
        </w:rPr>
        <w:t>ICS</w:t>
      </w:r>
      <w:r>
        <w:rPr>
          <w:rFonts w:ascii="Arial" w:hAnsi="Arial" w:cs="Arial"/>
        </w:rPr>
        <w:t xml:space="preserve">, </w:t>
      </w:r>
      <w:r>
        <w:rPr>
          <w:rFonts w:ascii="Arial" w:hAnsi="Arial" w:eastAsia="宋体" w:cs="Arial"/>
          <w:lang w:val="en-US"/>
        </w:rPr>
        <w:t>1</w:t>
      </w:r>
      <w:r>
        <w:rPr>
          <w:rFonts w:ascii="Arial" w:hAnsi="Arial" w:cs="Arial"/>
        </w:rPr>
        <w:t xml:space="preserve"> CR w</w:t>
      </w:r>
      <w:r>
        <w:rPr>
          <w:rFonts w:hint="eastAsia" w:ascii="Arial" w:hAnsi="Arial" w:cs="Arial" w:eastAsiaTheme="minorEastAsia"/>
        </w:rPr>
        <w:t>as</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cs="Arial"/>
          <w:lang w:eastAsia="ja-JP"/>
        </w:rPr>
        <w:t>R5-212</w:t>
      </w:r>
      <w:r>
        <w:rPr>
          <w:rFonts w:hint="eastAsia" w:ascii="Arial" w:hAnsi="Arial" w:cs="Arial" w:eastAsiaTheme="minorEastAsia"/>
        </w:rPr>
        <w:t>559</w:t>
      </w:r>
      <w:r>
        <w:rPr>
          <w:rFonts w:ascii="Arial" w:hAnsi="Arial" w:cs="Arial"/>
          <w:lang w:eastAsia="ja-JP"/>
        </w:rPr>
        <w:tab/>
      </w:r>
      <w:r>
        <w:rPr>
          <w:rFonts w:ascii="Arial" w:hAnsi="Arial" w:cs="Arial"/>
          <w:lang w:eastAsia="ja-JP"/>
        </w:rPr>
        <w:t>WP - Rel-16 eNS after RAN5#91-e, CMCC</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R5-212608</w:t>
      </w:r>
      <w:r>
        <w:rPr>
          <w:rFonts w:ascii="Arial" w:hAnsi="Arial" w:cs="Arial"/>
          <w:lang w:eastAsia="ja-JP"/>
        </w:rPr>
        <w:tab/>
      </w:r>
      <w:r>
        <w:rPr>
          <w:rFonts w:ascii="Arial" w:hAnsi="Arial" w:eastAsia="等线" w:cs="Arial"/>
        </w:rPr>
        <w:t>Discussion on EAP Methods in NSSAA Test Cases</w:t>
      </w:r>
      <w:r>
        <w:rPr>
          <w:rFonts w:ascii="Arial" w:hAnsi="Arial" w:cs="Arial"/>
          <w:lang w:eastAsia="ja-JP"/>
        </w:rPr>
        <w:t xml:space="preserve">, </w:t>
      </w:r>
      <w:r>
        <w:rPr>
          <w:rFonts w:hint="eastAsia" w:ascii="Arial" w:hAnsi="Arial" w:eastAsia="等线" w:cs="Arial"/>
        </w:rPr>
        <w:t xml:space="preserve">China Mobile, </w:t>
      </w:r>
      <w:r>
        <w:rPr>
          <w:rFonts w:ascii="Arial" w:hAnsi="Arial" w:eastAsia="等线" w:cs="Arial"/>
        </w:rPr>
        <w:t>Lenovo</w:t>
      </w:r>
      <w:r>
        <w:rPr>
          <w:rFonts w:hint="eastAsia" w:ascii="Arial" w:hAnsi="Arial" w:eastAsia="等线" w:cs="Arial"/>
        </w:rPr>
        <w:t xml:space="preserve">, </w:t>
      </w:r>
      <w:r>
        <w:rPr>
          <w:rFonts w:ascii="Arial" w:hAnsi="Arial" w:eastAsia="等线" w:cs="Arial"/>
        </w:rPr>
        <w:t>Motorola Mobility</w:t>
      </w:r>
      <w:r>
        <w:rPr>
          <w:rFonts w:hint="eastAsia" w:ascii="Arial" w:hAnsi="Arial" w:eastAsia="等线" w:cs="Arial"/>
        </w:rPr>
        <w:t>,</w:t>
      </w:r>
      <w:r>
        <w:rPr>
          <w:rFonts w:ascii="Arial" w:hAnsi="Arial" w:eastAsia="等线" w:cs="Arial"/>
        </w:rPr>
        <w:t xml:space="preserve"> ROHDE &amp; SCHWARZ</w:t>
      </w:r>
      <w:r>
        <w:rPr>
          <w:rFonts w:hint="eastAsia" w:ascii="Arial" w:hAnsi="Arial" w:eastAsia="等线" w:cs="Arial"/>
        </w:rPr>
        <w:t>, HUAWEI</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R5-213423</w:t>
      </w:r>
      <w:r>
        <w:rPr>
          <w:rFonts w:ascii="Arial" w:hAnsi="Arial" w:cs="Arial"/>
          <w:lang w:eastAsia="ja-JP"/>
        </w:rPr>
        <w:tab/>
      </w:r>
      <w:r>
        <w:rPr>
          <w:rFonts w:ascii="Arial" w:hAnsi="Arial" w:cs="Arial"/>
          <w:lang w:eastAsia="ja-JP"/>
        </w:rPr>
        <w:t>Updates to NETWORK SLICE-SPECIFIC AUTHENTICATION COMMAND and NETWORK SLICE-SPECIFIC AUTHENTICATION COMPLETE messages,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R5-213424</w:t>
      </w:r>
      <w:r>
        <w:rPr>
          <w:rFonts w:ascii="Arial" w:hAnsi="Arial" w:cs="Arial"/>
          <w:lang w:eastAsia="ja-JP"/>
        </w:rPr>
        <w:tab/>
      </w:r>
      <w:r>
        <w:rPr>
          <w:rFonts w:ascii="Arial" w:hAnsi="Arial" w:cs="Arial"/>
          <w:lang w:eastAsia="ja-JP"/>
        </w:rPr>
        <w:t>Updates to NETWORK SLICE-SPECIFIC AUTHENTICATION RESULT message,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08</w:t>
      </w:r>
      <w:r>
        <w:rPr>
          <w:rFonts w:ascii="Arial" w:hAnsi="Arial" w:cs="Arial"/>
          <w:b/>
        </w:rPr>
        <w:t>-</w:t>
      </w:r>
      <w:r>
        <w:rPr>
          <w:rFonts w:hint="eastAsia" w:ascii="Arial" w:hAnsi="Arial" w:eastAsia="宋体" w:cs="Arial"/>
          <w:b/>
          <w:lang w:val="en-US"/>
        </w:rPr>
        <w:t>2</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R5-213642</w:t>
      </w:r>
      <w:r>
        <w:rPr>
          <w:rFonts w:ascii="Arial" w:hAnsi="Arial" w:cs="Arial"/>
          <w:lang w:eastAsia="ja-JP"/>
        </w:rPr>
        <w:tab/>
      </w:r>
      <w:r>
        <w:rPr>
          <w:rFonts w:ascii="Arial" w:hAnsi="Arial" w:cs="Arial"/>
          <w:lang w:eastAsia="ja-JP"/>
        </w:rPr>
        <w:t>Addition of common ICS in A.4.3.7 for Rel-16 NSSAA, CMCC</w:t>
      </w:r>
    </w:p>
    <w:p>
      <w:pPr>
        <w:overflowPunct/>
        <w:autoSpaceDE/>
        <w:autoSpaceDN/>
        <w:snapToGrid w:val="0"/>
        <w:spacing w:after="0"/>
        <w:textAlignment w:val="auto"/>
        <w:rPr>
          <w:rFonts w:ascii="Arial" w:hAnsi="Arial" w:eastAsia="宋体" w:cs="Arial"/>
          <w:b/>
        </w:rPr>
      </w:pPr>
    </w:p>
    <w:p>
      <w:pPr>
        <w:tabs>
          <w:tab w:val="left" w:pos="567"/>
        </w:tabs>
        <w:overflowPunct/>
        <w:autoSpaceDE/>
        <w:autoSpaceDN/>
        <w:snapToGrid w:val="0"/>
        <w:spacing w:after="0"/>
        <w:textAlignment w:val="auto"/>
        <w:rPr>
          <w:rFonts w:ascii="Arial" w:hAnsi="Arial"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Coura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ant">
    <w:panose1 w:val="02000509030000020004"/>
    <w:charset w:val="00"/>
    <w:family w:val="auto"/>
    <w:pitch w:val="default"/>
    <w:sig w:usb0="80000027"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0D4592F"/>
    <w:multiLevelType w:val="singleLevel"/>
    <w:tmpl w:val="40D4592F"/>
    <w:lvl w:ilvl="0" w:tentative="0">
      <w:start w:val="1"/>
      <w:numFmt w:val="decimal"/>
      <w:lvlText w:val="[%1]"/>
      <w:lvlJc w:val="left"/>
    </w:lvl>
  </w:abstractNum>
  <w:abstractNum w:abstractNumId="5">
    <w:nsid w:val="54D07E32"/>
    <w:multiLevelType w:val="singleLevel"/>
    <w:tmpl w:val="54D07E32"/>
    <w:lvl w:ilvl="0" w:tentative="0">
      <w:start w:val="1"/>
      <w:numFmt w:val="decimal"/>
      <w:lvlText w:val="[%1]"/>
      <w:lvlJc w:val="left"/>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E6828"/>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4490"/>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B6811"/>
    <w:rsid w:val="009C0BC7"/>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5E66"/>
    <w:rsid w:val="00BE7995"/>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54001D5A"/>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4230</Characters>
  <Lines>35</Lines>
  <Paragraphs>9</Paragraphs>
  <TotalTime>102</TotalTime>
  <ScaleCrop>false</ScaleCrop>
  <LinksUpToDate>false</LinksUpToDate>
  <CharactersWithSpaces>4962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2021-06-04T04:12:35Z</dcterms:modified>
  <dc:title>Status Report to TSG</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AE0969D518E04B12A83D44232C88CB41</vt:lpwstr>
  </property>
</Properties>
</file>